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государственной программе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2028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В соответствии с п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остановление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м правительства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 от 31.08.2023 № 355-пп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Об утверждении перечня государственных программ Еврейской автономной области, предусмотренных к финансированию из областного бюджета на 2024 год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 </w:t>
        <w:br/>
        <w:t xml:space="preserve">и на пл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ановый период 2025 и 2026 годов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  <w:lang w:eastAsia="ru-RU"/>
        </w:rPr>
        <w:t xml:space="preserve">равительство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977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государственную </w:t>
      </w:r>
      <w:hyperlink r:id="rId13" w:tooltip="consultantplus://offline/ref=A459125295CC2D60033F59548A9A1A842CB51C9B08CBE332BEED872FD7AA82AF35ADE6280BDAFB1C0DB0D6DCEA287CA05D1CC8C4803A9CB66D270EN2P6G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2024 – 2028 годы.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2026 годы»;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17.02.2022 № 35-пп «О внесении изменений в государственную программу Еврейской автономной области «Развитие земельно-имущественного комплекса Еврейской автономной области» на 2022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2026 годы, утвержденную постановлением правительства Еврейской автономно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й области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– 2026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21.04.2022 № 124-пп «О внесении изменений в государственную программу Еврейской автономной области «Развитие земельно-имущественного комплекса Еврейской автономной области» на 2022 – 2026 годы, утвержденную постановлением правительства Еврейской автоном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ной области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– 2026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16.06.2022 № 243-пп «О внесении изменений в государственную программу Еврейской автономной области «Развитие земельно-имущественного комплекса Еврейской автономной области" на 2022 – 2026 годы, утвержденную постановлением правительства Еврейской автономн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области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– 2026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13.10.2022 № 406-пп «О внесении изменений в государственную программу Еврейской автономной области «Развитие земельно-имущественного комплекса Еврейской автономной области» на 2022 – 2026 годы, утвержденную постановлением правительства Еврейской автономн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области от 22.10.2021 № 425-пп «О государственной программе Еврейской автономной области «Развитие земельно-имущественного комплекса Еврейской автономной области» на 2022 – 2026 годы»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09.02.2023 № 69-пп «О внесении изменений и дополнений</w:t>
        <w:br/>
        <w:t xml:space="preserve">в государственную программу Еврейской автономной области «Развитие земельно-имущественного комплекса Еврейской автономной области»</w:t>
        <w:br/>
        <w:t xml:space="preserve">на 2022 – 2026 годы, утвержденную постановлением правительства Еврейс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кой автономной области от 22.10.2021 № 425-пп»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 07.09.2023 № 366-пп «О внесении изменений в государственную программу Еврейской автономной области «Развитие земельно-имущественного комплекса Еврейской автономной области» на 2022 – 2026 годы, утвержденную постановлением правительства Еврейской автономн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ой области от 22.10.2021 № 425-пп»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подписания,</w:t>
        <w:br/>
        <w:t xml:space="preserve">но не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 января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276" w:leader="none"/>
          <w:tab w:val="left" w:pos="723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Р.Э. Гольдштейн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276" w:leader="none"/>
          <w:tab w:val="left" w:pos="723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осударственная программа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азвитие земельно-имущественного комплекса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2024 – 2028 годы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I. Стратегические приоритеты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азвитие земельно-имущественного комплекса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врейской автономной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2024 – 2028 годы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Оценка текущего состояния соответствующей сферы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социально-экономического развития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земельно-имущественного комплек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 Еврейской автономной области (далее – область) является неотъемлемой частью деятельности правительства области по обеспечению устойчивости социально-экономического развития области, решению социальных, экономических</w:t>
        <w:br/>
        <w:t xml:space="preserve">и экологических проблем, повышению 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чества жизни и улучшению инвестиционного климата.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постановлением правительства области от 22.02.2011 № 72-пп «Об утверждении Положения о департаменте по управлению государственным имуществом области» органом исполнительной власти области, формируемым правительством области, обеспечивающим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государственной политики в сфере имущественных и земельных отношений на территории области, является департамент по управлению государственным имуществом области.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ффективная реализация государственной земельно-имущественной политики на территории области основывается в том числе на достоверной кадастровой информации. Достоверная кадастровая информация является основой формирования налогооблагаемой базы для исчислени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отдельных налогов и гарантирует конституционные права правообладателей</w:t>
        <w:br/>
        <w:t xml:space="preserve">на принадлежащее им недвижимое имущество.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Повысить уровень достоверности данной информации позволяют процедуры по проведению государственной кадастровой оценки объектов недвижимости и комплексных кадастровых работ в границах субъекта Российской Федерации.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дной из проблем в сфере земельно-имущественных отношений является неурегулированность вопросов, связанных с реформированием системы имущественных налогов. В соответствии с Земельным и Налоговым кодексами Российской Федерации введен порядок исчисления земел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ьного налога на основе кадастровой стоимости земельного участка. Однако при отсутствии механизма актуализации кадастровой стоимости земельных участков и объектов недвижимости экономический эффект от введения налога будет существенно снижен.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разрешения данной проблемы должны быть проведены работы по актуализации кадастровой стоимости земельных участков и объектов недвижимости и внесению данных в Единый государственный реестр недвижимости.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Федеральным законом от 03.07.2016 № 237-ФЗ</w:t>
        <w:br/>
        <w:t xml:space="preserve">«О государственной кадастровой оценке» (далее – Закон о государственной кадастровой оценке) определение кадастровой стоимости при проведении государственной кадастровой оценки проводится бюджетным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чреждением, созданным субъектом Российской Федерации. При этом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недвижимости. Таким образом, кадаст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ровая стоимость объектов недвижимости и земельных участков подлежит периодической актуализации.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реализации положений Закона о государственной кадастровой оценке в области создано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областное государственное бюджетное учреждение «Центр государственной кадастровой оценки и технической инвентаризации области»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ОГБУ «Облкадастр»), к полномочиям которого относится</w:t>
        <w:br/>
        <w:t xml:space="preserve">в том числе определение кадастровой стоимости объектов недвижимости </w:t>
        <w:br/>
        <w:t xml:space="preserve">при проведении государственной кадастровой оценки.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к проведению государственной кадастровой оценки является ее отдельным этапом, в ходе которого собирается и уточняется имеющаяся информация об объектах оценки.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Основная причина ошибок, возникающих при определении кадастровой стоимости объектов нед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вижимости, заключается именно в дефиците достоверной информации об объектах оценки. При этом этап предварительной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позволит повысить качество оценки и, как результат, исключить необходимость пересчета кадастровой стоимости,</w:t>
        <w:br/>
        <w:t xml:space="preserve">в связи с наличием ошибок, допущенных при определении кадастровой стоимости по причине недостающих (недостоверных) данных об объектах недвижимости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сведения о которых содержа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Едином государственном реестре недвижимости (далее – ЕГРН)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адастровая стоимость земель и объектов недвижимости применяется для своевременного и правильного определения налогооблагаемой базы (налог на объекты недвижимости, земельный налог), что позволяет осуществлять более эффективное управление земельными ресурсам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объектами недвижимости, а также проводить сбалансированное планирование доходной части бюджетов всех уровней (в пределах платежей, поступающих от земельного налога и арендной платы), стимулировать развитие инвестиционных процессов и развитие экономики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целом.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адастровая стоимость земельного участка, имея рентную основу, позволяет сделать вывод о потенциальном доходе, который может быть получен от реализации прав на владение, пользование и распоряжение этим участком, и, соответственно, о степени эффективности ег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использования.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Поэтому результаты государственной кадастровой оценки земель могут быть использованы в качестве критерия оценки эффективности использования земельного участка и какой-либо территории, что, в свою очередь, является предметом государственного контроля за 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пользованием земель.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территории области актуальна проблема наличия недостоверных сведений об объектах недвижимости, информация о которых содержится</w:t>
        <w:br/>
        <w:t xml:space="preserve">в Едином государственном реестре недвижимости, что приводит</w:t>
        <w:br/>
        <w:t xml:space="preserve">к затруднению гражданского оборота указанных объектов. Также актуал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 вопрос о наличии сведений об объектах недвижимости, информация</w:t>
        <w:br/>
        <w:t xml:space="preserve">о которых не включена в Единый государственный реестр недвижимости.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ешение описанной проблемы возможно путем проведения комплексных кадастровых работ, представляющих собой процесс установления либо уточнения местоположения границ массива объектов недвижим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в границах одного или нескольких смежных кадастровых кварталов.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комплексных кадастровых работ осуществляется</w:t>
        <w:br/>
        <w:t xml:space="preserve">в соо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тветствии с главой 4.1 Федерального закона от 24.07.2007 № 221-ФЗ</w:t>
        <w:br/>
        <w:t xml:space="preserve">«О кадастров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 деятельности». Согласно указанному Федеральному закону на территории кадастровых кварталов, расположенных в границах муниципальных образований, области возможно проведение раб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  <w:br/>
        <w:t xml:space="preserve">по установлению или уточнению местоположения границ земель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участков, установлению или уточнению местоположения на земельных участках зданий, сооружений, объектов незавершенного строительства, межеванию земельных участков под объектами капитального строительства, </w:t>
        <w:br/>
        <w:t xml:space="preserve">а также исправление массовых реестровых ошибок.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комплексных кадастровых работ на территории кадастровых кварталов муниципальных образований области позволит увеличить налогооблагаемую базу, вовлечь в экономический оборот неиспользуемые земельные участки.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оит отметить, что указанный вид кадастровых работ позволит одновременно выявить и устранить недостоверную информацию об объектах недвижимости в Едином государственном реестре недвижимости, </w:t>
        <w:br/>
        <w:t xml:space="preserve">что повысит ее качество и значение в управлении земельно-имуществе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нным комплексом области.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устойчивого развития и повышения качества жизни в населенных пунктах области требуется комплекс работ, направленных на рациональное территориальное планирование, землеустройство и землепользование</w:t>
        <w:br/>
        <w:t xml:space="preserve">на основе актуальной картографической информа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Имеющиеся картографические документы области требуют создания новых, актуализированных версий. Кроме того, к самой информации сегодня предъявляются повышенные требования по точности, качеству и наличию электронных версий.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Полнота и достоверность кадастровой информации характеризуется прежде всего ее наличием в ЕГРН, в том числе сведений о границах муниципальных образований, населенных пунктов, территориальных зон области.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Сведения об административных границах области оказывают существенное влияние на упорядочение землепользования и повышение инвестиционного рейтинга региона.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Решение вопроса максимальной наполняемости ЕГРН сведениями</w:t>
        <w:br/>
        <w:t xml:space="preserve">о границах объектов землеустройства способствует повышению эффективности использования такого важнейшего природного ресурса</w:t>
        <w:br/>
        <w:t xml:space="preserve">как земля, и обеспечивает, с одной стороны, его рациональное использовани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е, с другой стороны, создание условий для устойчивого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экономического развития территорий.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Характеристика приоритетов и целей государственной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политики в сфере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учетом приоритетных направлений реализации государственной программы «Национальная система пространственных данных», утвержденной Постановлением Правительства Российской Федерации</w:t>
        <w:br/>
        <w:t xml:space="preserve">от 01.12.2021 № 2148, задач, поставленных в Стратегии социально-экономическ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развития области на период до 2030 года, утвержденной постановлением правительства области от 15.11.2018 № 419-пп</w:t>
        <w:br/>
        <w:t xml:space="preserve">«Об утверждении Стратегии социально-экономического развития Еврейской автономной области на период до 2030 года», основным приоритетным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аправлением государственной политики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имущественных</w:t>
        <w:br/>
        <w:t xml:space="preserve">и земельных 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обеспечение улучшения</w:t>
        <w:br/>
        <w:t xml:space="preserve">социально-экономического состояния территории за счет повышения экономической эффективности использования объектов земельно-имущес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твенного комплекса, государственного регулирования рынка недвижимости.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чем основными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целями государственно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политики области</w:t>
        <w:br/>
        <w:t xml:space="preserve">в сфере земельно-имущественных отношений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77"/>
        <w:numPr>
          <w:ilvl w:val="0"/>
          <w:numId w:val="35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мер по улучшению инвестиционного климата</w:t>
        <w:br/>
        <w:t xml:space="preserve">и повышению инвестиционной привлекательности территории региона;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5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государственных функций в сфере земельных отношений и оборота недвижимости;</w:t>
      </w:r>
      <w:r/>
    </w:p>
    <w:p>
      <w:pPr>
        <w:pStyle w:val="977"/>
        <w:numPr>
          <w:ilvl w:val="0"/>
          <w:numId w:val="35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достоверной кадастровой информации, используемой</w:t>
        <w:br/>
        <w:t xml:space="preserve">в целях совершенствования налогового администрирования;</w:t>
      </w:r>
      <w:r/>
    </w:p>
    <w:p>
      <w:pPr>
        <w:pStyle w:val="977"/>
        <w:numPr>
          <w:ilvl w:val="0"/>
          <w:numId w:val="35"/>
        </w:numPr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условий для прод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уктивной работы органов исполнительной власти области, формируемых правительством области, и органов местного самоуправления муниципальных образований области, обеспечение условий для предоставления разнообразных услуг населению и бизнес-структурам, связан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с использованием кадастровой информации.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Обоснование целей, задач и способов их эффективного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решения в соответствующей отрасли экономики и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государственного управления области,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ключая задачи, определенные в соответствии с национальными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целями развити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 Российской Федерации, а также задачи,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направленные на достижение общественно значимых результатов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эффективного достижения приоритетных направлений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политики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сфере имущественных и земельных отношений необходима реализация комплекса мероприятий,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отраженных</w:t>
        <w:br/>
        <w:t xml:space="preserve">в государственной программе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азвитие земельно-имущественного комплекса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основной целью которых является повышение эффективности управления земельно-имущественным комплексом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Достижение цели обеспечивается за счет решения следующих задач госуд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программы: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актуализация кадастровой стоимости земельных участков и объектов недвижимости;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ормирование достоверной кадастровой информации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 объектах недвижимости и земельных участках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ормирование достоверной кадастровой информации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 объектах недвижимости и земельных участках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реализации Федерального проекта «Национальная система пространственных данных»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ормирование достоверной кадастровой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границах муниципальных образований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7"/>
        <w:numPr>
          <w:ilvl w:val="0"/>
          <w:numId w:val="39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ормирование достоверной кадастровой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границах населенных пунктов 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77"/>
        <w:numPr>
          <w:ilvl w:val="0"/>
          <w:numId w:val="39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ормирование достоверной кадастровой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границах территориальных зон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изготовление землеустроительной документации, необходимой</w:t>
        <w:br/>
        <w:t xml:space="preserve">для внесения в ЕГРН сведений о границах населенных пунктов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77"/>
        <w:numPr>
          <w:ilvl w:val="0"/>
          <w:numId w:val="37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достоверной картографической информации</w:t>
        <w:br/>
        <w:t xml:space="preserve">о территории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правительством области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муниципальными образованиями области качественного управления и распоряжения объектами недвижимости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приведет: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повышению уровня юридической защиты прав и законных интересов правообладателей земельных участков;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устранению реестровых ошибок, допущенных при определении местоположения границ земельных участков;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снижению количества земельных споров;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существенному повышению качества данных, содержащихся</w:t>
        <w:br/>
        <w:t xml:space="preserve">в ЕГРН;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актуализации налогооблагаемой базы;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возможности качественного и точного прогноза поступления налоговых и неналоговых платежей в консолидированный бюджет области;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77"/>
        <w:numPr>
          <w:ilvl w:val="0"/>
          <w:numId w:val="34"/>
        </w:numPr>
        <w:ind w:left="0" w:right="0" w:firstLine="709"/>
        <w:jc w:val="both"/>
        <w:spacing w:after="0" w:line="235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совершенствованию земельно-имущественных отношений.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II. ПАСПОРТ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земельно-имущественного комплекса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1. Основные положения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78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5919"/>
      </w:tblGrid>
      <w:tr>
        <w:trPr/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Куратор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vMerge w:val="restart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Тарасенко Анна Алексеевна, заместитель председателя правительства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Ответственный исполнитель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Департамент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по управлению 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государственным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имуществом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</w:tr>
      <w:tr>
        <w:trPr/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vMerge w:val="restart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</w:tr>
      <w:tr>
        <w:trPr/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Участник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Облкадастр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  <w:p>
            <w:pPr>
              <w:jc w:val="both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Период реализации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vMerge w:val="restart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2024 – 2028 годы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Цель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эффективности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земельно-имущественным комплексом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Подпрограммы государственной программы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pStyle w:val="978"/>
              <w:jc w:val="both"/>
              <w:spacing w:line="233" w:lineRule="auto"/>
              <w:tabs>
                <w:tab w:val="left" w:pos="317" w:leader="none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ы не предусмотрены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Ф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ам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финансового обеспечения реализации государственной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96845,1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счет средств областного бюджета - 76258,7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12712,4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14007,3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13539,0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18000,0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18000,0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счет средств федерального бюджета - 15051,6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2734,8 тыс. рублей;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2025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7191,4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2026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5125,4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счет средств муниципального бюджета - 2800,0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700,0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700,0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700,0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700,0 тыс. рублей.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73"/>
        </w:trPr>
        <w:tc>
          <w:tcPr>
            <w:tcW w:w="3651" w:type="dxa"/>
            <w:textDirection w:val="lrTb"/>
            <w:noWrap w:val="false"/>
          </w:tcPr>
          <w:p>
            <w:pPr>
              <w:pStyle w:val="978"/>
              <w:jc w:val="left"/>
              <w:spacing w:line="233" w:lineRule="auto"/>
              <w:rPr>
                <w:rFonts w:ascii="Times New Roman" w:hAnsi="Times New Roman" w:cs="Times New Roman"/>
                <w:b w:val="0"/>
                <w:sz w:val="24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  <w:t xml:space="preserve">Влияние государственной программы на достижение национальных целей развития Российской Федерации (далее - национальная цель)</w:t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0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spacing w:after="0" w:afterAutospacing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«Комфортная и безопасная среда для жизни»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Cs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Показатели государственной программы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3455"/>
        <w:gridCol w:w="1276"/>
        <w:gridCol w:w="1134"/>
        <w:gridCol w:w="907"/>
        <w:gridCol w:w="907"/>
        <w:gridCol w:w="907"/>
        <w:gridCol w:w="907"/>
        <w:gridCol w:w="907"/>
        <w:gridCol w:w="1843"/>
        <w:gridCol w:w="1843"/>
      </w:tblGrid>
      <w:tr>
        <w:trPr>
          <w:trHeight w:val="567"/>
        </w:trPr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показателями национальных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65"/>
        </w:trPr>
        <w:tc>
          <w:tcPr>
            <w:tcW w:w="6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5"/>
        </w:trPr>
        <w:tc>
          <w:tcPr>
            <w:gridSpan w:val="11"/>
            <w:tcW w:w="147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овышение эффективности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земельно-имущественным комплексом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  <w:br/>
              <w:t xml:space="preserve">и объектов недвижимости</w:t>
              <w:br/>
              <w:t xml:space="preserve">на территории области,</w:t>
              <w:br/>
              <w:t xml:space="preserve">по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определению кадастровой стоимости, от общего количества земельных участков 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проведение подготовки</w:t>
              <w:br/>
              <w:t xml:space="preserve">к определению кадастровой стоимости в текущем году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15"/>
        </w:trPr>
        <w:tc>
          <w:tcPr>
            <w:tcW w:w="6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оля земельных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участков</w:t>
              <w:br/>
              <w:t xml:space="preserve">и объектов недвижимости</w:t>
              <w:br/>
              <w:t xml:space="preserve">на территории области,</w:t>
              <w:br/>
              <w:t xml:space="preserve">по которым проведена кадастровая оценка, от 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49"/>
        </w:trPr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земельных участков и объек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тов недвижимости на территории области, в отношении которых проведены комплексные кадастровые работы в текущем году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901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2631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5484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4124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751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751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муниципальных образований области, сведения о границах которых внесены</w:t>
              <w:br/>
              <w:t xml:space="preserve">в ЕГРН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населенных пунктов области, сведения </w:t>
              <w:br/>
              <w:t xml:space="preserve">о границах которых внесены </w:t>
              <w:br/>
              <w:t xml:space="preserve">в ЕГРН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Количество территориальных зон области, сведения</w:t>
              <w:br/>
              <w:t xml:space="preserve">о границах которых внесены</w:t>
              <w:br/>
              <w:t xml:space="preserve">в ЕГРН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690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генеральных планов поселений области, утвержденных в соответствии с законодательством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05"/>
        </w:trPr>
        <w:tc>
          <w:tcPr>
            <w:tcW w:w="62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5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изготовленных цифровых ортофотопланов масштаба 1:2000 территорий населенных пунктов области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качества городской среды в полтора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Структурные элементы государственной программы Еврейской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7795"/>
        <w:gridCol w:w="3906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задачи структурного элемента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25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 Осуществление подготовки к определению кадастровой стоимости 79863 земельных участков и 121710 объектов недвижимости, расположенных на территории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машино-мест);
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28"/>
              </w:numPr>
              <w:ind w:left="0" w:firstLine="0"/>
              <w:jc w:val="left"/>
              <w:tabs>
                <w:tab w:val="left" w:pos="283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</w:t>
              <w:br/>
              <w:t xml:space="preserve">и объектов недвижимости на территории области, по которым проведена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определению кадастровой стоимости, от общего количества земельных участков и объектов недвижимости,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запланировано проведение подготовки к определению кадастровой стоимости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7"/>
              <w:numPr>
                <w:ilvl w:val="0"/>
                <w:numId w:val="28"/>
              </w:numPr>
              <w:ind w:left="0" w:firstLine="0"/>
              <w:jc w:val="left"/>
              <w:tabs>
                <w:tab w:val="left" w:pos="28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земельных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 и объектов недвижимости на территории области, по которым проведена кадастровая оценка, от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машино-мест)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
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121710 объектов недвижимости (зданий, помещений, сооружений, объектов незавершенного строительства, машино-мест)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2027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ения, земель лесного фонда, земель особо охраняемых территорий и объектов, земель сельскохозяйственного назначения, земель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машино-мест).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2) Проведение государственной кадастровой оценки 79863 земельных участков и 121710 объектов недвижимости на территории области,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ения, земель лесного фонда, земель особо охраняемых территорий и объектов, земель сельскохозяйственного назначения, земель населенных пунктов;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tabs>
                <w:tab w:val="left" w:pos="283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121710 объектов недвижимости (зданий, помещений, сооружений, объектов незавершенного строительства, машино-мест).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tabs>
                <w:tab w:val="left" w:pos="283" w:leader="none"/>
              </w:tabs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отношении 3546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земельных участков и объек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тов недвижимости на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 и земельных участках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кадастровых кварталах на территории области,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– 542 земельных участков и объектов недвижимости, расположенных в кадастровых кварталах на территории области;</w:t>
            </w:r>
            <w:r/>
          </w:p>
          <w:p>
            <w:pPr>
              <w:jc w:val="both"/>
              <w:spacing w:after="0" w:line="235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 земельных участков и объектов недвижимости, расположенных в кадастровых кварталах на территории области;</w:t>
            </w:r>
            <w:r/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 земельных участков и объектов недвижимости, расположенных в кадастровых кварталах на территории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 земельных участков и объектов недвижимости, расположенных в кадастровых кварталах на территории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 земельных участков и объектов недвижимости, расположенных в кадастровых кварталах на территории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территории области, в отношении которых проведены комплексные кадастровые работы в текущем году</w: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>
          <w:trHeight w:val="306"/>
        </w:trPr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7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vMerge w:val="restart"/>
            <w:textDirection w:val="lrTb"/>
            <w:noWrap w:val="false"/>
          </w:tcPr>
          <w:p>
            <w:pPr>
              <w:jc w:val="left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left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 и земельных участках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Федерального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отношении 10195 земельных участков и объектов недвижимости, расположенных в кадастровых кварталах на территории области, к 2026 году,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Количество земельных участков и объек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тов недвижимости на территории области, в отношении которых проведены комплексные кадастровые работы в текущем году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ЕГРН сведений о границах 4 муниципальных образований области, в том числе:</w:t>
            </w:r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границе 1 муниципального образования области;</w:t>
            </w:r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границе 1 муниципального образования области;</w:t>
            </w:r>
            <w:r/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2 муниципальных образований области.</w:t>
            </w:r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ЕГРН сведений о границах 75 населенных пунктов области, в том числе:</w:t>
            </w:r>
            <w:r/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24 населенных пунктов области;</w:t>
            </w:r>
            <w:r/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43 населенных пунктов области;</w:t>
            </w:r>
            <w:r/>
            <w:r/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8 населенных пунктов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ЕГРН сведений о границах 591 территориальных зон области, в том числе:</w:t>
            </w:r>
            <w:r/>
            <w:r/>
          </w:p>
          <w:p>
            <w:pPr>
              <w:jc w:val="both"/>
              <w:spacing w:after="0" w:line="233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137 территориальных зон области;</w:t>
            </w:r>
            <w:r/>
            <w:r/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264 территориальных зон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161 территориальных зон области;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29 территориальных зон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области, сведения о границах которых внесены в ЕГРН;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 области, сведения о границах которых внесены в ЕГРН;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территориальных зон области, сведения о границах которых внесены 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землеустроительной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72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генеральных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генеральных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left"/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5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tabs>
                <w:tab w:val="left" w:pos="61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генеральных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tabs>
                <w:tab w:val="left" w:pos="619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генеральных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 w:line="228" w:lineRule="auto"/>
              <w:tabs>
                <w:tab w:val="left" w:pos="619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генеральных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left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2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/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0205" w:type="dxa"/>
            <w:vMerge w:val="restart"/>
            <w:textDirection w:val="lrTb"/>
            <w:noWrap w:val="false"/>
          </w:tcPr>
          <w:p>
            <w:pPr>
              <w:jc w:val="left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2024-2028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left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5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цифровых ортофотопланов масштаба 1:2000 в отношении 71 населенного пункта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ортофотопланов масштаба 1:2000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ортофотопланов масштаба 1:2000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2026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ортофотопланов масштаба 1:2000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tabs>
                <w:tab w:val="left" w:pos="619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2027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ортофотопланов масштаба 1:2000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tabs>
                <w:tab w:val="left" w:pos="6193" w:leader="none"/>
              </w:tabs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2028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цифровых ортофотопланов масштаба 1:2000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06" w:type="dxa"/>
            <w:vMerge w:val="restart"/>
            <w:textDirection w:val="lrTb"/>
            <w:noWrap w:val="false"/>
          </w:tcPr>
          <w:p>
            <w:pPr>
              <w:jc w:val="left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цифровых ортофотопланов масштаба 1:2000 территорий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Финансовое обеспечение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средств областного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5022" w:type="pct"/>
        <w:tblLayout w:type="fixed"/>
        <w:tblLook w:val="04A0" w:firstRow="1" w:lastRow="0" w:firstColumn="1" w:lastColumn="0" w:noHBand="0" w:noVBand="1"/>
      </w:tblPr>
      <w:tblGrid>
        <w:gridCol w:w="815"/>
        <w:gridCol w:w="2979"/>
        <w:gridCol w:w="2412"/>
        <w:gridCol w:w="858"/>
        <w:gridCol w:w="852"/>
        <w:gridCol w:w="1265"/>
        <w:gridCol w:w="945"/>
        <w:gridCol w:w="945"/>
        <w:gridCol w:w="945"/>
        <w:gridCol w:w="945"/>
        <w:gridCol w:w="945"/>
        <w:gridCol w:w="945"/>
      </w:tblGrid>
      <w:tr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97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5670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79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земельно-имущественного комплекса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11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76258,7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12712,4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spacing w:line="223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79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к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проведение государственной кадастровой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управлению государственным имуществом области,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ind w:left="-59" w:right="-66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ind w:left="-59" w:right="-66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11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</w:p>
        </w:tc>
      </w:tr>
      <w:tr>
        <w:trPr>
          <w:trHeight w:val="826"/>
        </w:trPr>
        <w:tc>
          <w:tcPr>
            <w:tcW w:w="815" w:type="dxa"/>
            <w:textDirection w:val="lrTb"/>
            <w:noWrap w:val="false"/>
          </w:tcPr>
          <w:p>
            <w:pPr>
              <w:spacing w:line="223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pStyle w:val="979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«Финансовое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79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11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5000100590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979" w:type="dxa"/>
            <w:textDirection w:val="lrTb"/>
            <w:noWrap w:val="false"/>
          </w:tcPr>
          <w:p>
            <w:pPr>
              <w:spacing w:line="223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«Проведение комплексных кадастровых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кадастровых кварталов,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ind w:right="-106"/>
              <w:spacing w:line="223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имуществом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ind w:right="-108"/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«Предоставление субсидии бюджетам муниципальных образований области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выполнение комплексных кадастровых работ»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ind w:right="-106"/>
              <w:spacing w:line="223" w:lineRule="auto"/>
              <w:tabs>
                <w:tab w:val="left" w:pos="258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образования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5000290100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ind w:right="-107"/>
              <w:spacing w:line="223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ind w:right="-106"/>
              <w:spacing w:line="223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8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ind w:right="-107"/>
              <w:jc w:val="left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979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55110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pStyle w:val="979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5000600000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pStyle w:val="979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vMerge w:val="restart"/>
            <w:textDirection w:val="lrTb"/>
            <w:noWrap w:val="false"/>
          </w:tcPr>
          <w:p>
            <w:pPr>
              <w:pStyle w:val="979"/>
              <w:ind w:left="-5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5000690140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«Создание Единой электронной картографической основы территорий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pStyle w:val="979"/>
              <w:ind w:right="-106"/>
              <w:spacing w:line="228" w:lineRule="auto"/>
              <w:tabs>
                <w:tab w:val="left" w:pos="258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11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5" w:type="dxa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9" w:type="dxa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управлению государственным имуществом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8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5" w:type="dxa"/>
            <w:textDirection w:val="lrTb"/>
            <w:noWrap w:val="false"/>
          </w:tcPr>
          <w:p>
            <w:pPr>
              <w:pStyle w:val="979"/>
              <w:ind w:left="-119" w:right="-107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5000390120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45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3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3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Финансовое обеспечение государственной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 за счет средств областного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бюджета и прогнозная оценка привлекаемых на реализацию 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целей средств федерального бюджета, бюджетов муниципальных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образований Еврейской автономной области, внебюджетных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3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969"/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4412"/>
        <w:gridCol w:w="1876"/>
        <w:gridCol w:w="1346"/>
        <w:gridCol w:w="1307"/>
        <w:gridCol w:w="1286"/>
        <w:gridCol w:w="1286"/>
        <w:gridCol w:w="1286"/>
        <w:gridCol w:w="1293"/>
      </w:tblGrid>
      <w:tr>
        <w:trPr>
          <w:trHeight w:val="355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программы, подпрограммы, основного мероприятия, мероприятия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ресурсного обеспечения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6"/>
            <w:tcW w:w="780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рублей),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60"/>
        </w:trPr>
        <w:tc>
          <w:tcPr>
            <w:tcW w:w="69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земельно-имущественного комплекса области»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96845,1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16147,2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19364,4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76258,7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12712,4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14007,3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13539,0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</w:t>
            </w:r>
            <w:r/>
            <w:r/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79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79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61101,6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10195,1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11334,9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10998,4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line="228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14286,6</w:t>
            </w:r>
            <w:r/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76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spacing w:line="228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«Проведение комплексных кадастровых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кадастровых кварталов,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79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pStyle w:val="979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«Предоставление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64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5728,8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875,20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4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4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16479,9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3376,9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5452,6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9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9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2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16479,9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3376,9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7650,4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5452,6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72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1428,3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459,0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-113" w:right="-113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8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33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сведений 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границах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left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left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сведений о границах населенных пунктов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1"/>
        </w:trPr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«Создание Единой электронной картографической основы территорий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pStyle w:val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ind w:right="-107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695" w:type="dxa"/>
            <w:vMerge w:val="restart"/>
            <w:textDirection w:val="lrTb"/>
            <w:noWrap w:val="false"/>
          </w:tcPr>
          <w:p>
            <w:pPr>
              <w:pStyle w:val="979"/>
              <w:jc w:val="both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12" w:type="dxa"/>
            <w:vMerge w:val="restart"/>
            <w:textDirection w:val="lrTb"/>
            <w:noWrap w:val="false"/>
          </w:tcPr>
          <w:p>
            <w:pPr>
              <w:ind w:right="-107"/>
              <w:spacing w:line="22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ind w:left="0" w:right="0"/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1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Финансовое обеспечение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по направлениям расходов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276"/>
        <w:gridCol w:w="1417"/>
        <w:gridCol w:w="1276"/>
        <w:gridCol w:w="1240"/>
      </w:tblGrid>
      <w:tr>
        <w:trPr>
          <w:trHeight w:val="317"/>
        </w:trPr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W w:w="7761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6485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"/>
        </w:trPr>
        <w:tc>
          <w:tcPr>
            <w:tcW w:w="1809" w:type="dxa"/>
            <w:vMerge w:val="continue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1809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0"/>
        </w:trPr>
        <w:tc>
          <w:tcPr>
            <w:gridSpan w:val="7"/>
            <w:tcW w:w="9570" w:type="dxa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96845,1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16147,2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19364,4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7"/>
            <w:tcW w:w="9570" w:type="dxa"/>
            <w:vAlign w:val="center"/>
            <w:textDirection w:val="lrTb"/>
            <w:noWrap w:val="false"/>
          </w:tcPr>
          <w:p>
            <w:pPr>
              <w:pStyle w:val="9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96845,1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16147,2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21898,7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19364,4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15051,6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2734,8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7191,4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5125,4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III. Прогноз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сводных показателей государственных заданий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услуг (выполнение работ) государственными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учреждениями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йской автономной области по государственной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программе Еврейской автономной области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5000" w:type="pct"/>
        <w:tblLook w:val="04A0" w:firstRow="1" w:lastRow="0" w:firstColumn="1" w:lastColumn="0" w:noHBand="0" w:noVBand="1"/>
      </w:tblPr>
      <w:tblGrid>
        <w:gridCol w:w="636"/>
        <w:gridCol w:w="5465"/>
        <w:gridCol w:w="875"/>
        <w:gridCol w:w="997"/>
        <w:gridCol w:w="772"/>
        <w:gridCol w:w="807"/>
        <w:gridCol w:w="816"/>
        <w:gridCol w:w="997"/>
        <w:gridCol w:w="997"/>
        <w:gridCol w:w="807"/>
        <w:gridCol w:w="810"/>
        <w:gridCol w:w="807"/>
      </w:tblGrid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(работы), показателя объема услуги (работы)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5"/>
            <w:tcW w:w="426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объема государственной услуги (работы)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tcW w:w="4418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областного бюджета на оказание государственной услуги (выполнение работы),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46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1"/>
        </w:trPr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деклараций о характеристиках объектов недвижимости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поданных деклараций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замечаний к промежуточным отчетным документам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обращений о рассмотрении замечаний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(единицы)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разъяснений результатов определения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поступивших обращений, запросов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сведений о кадастровой стоимости объектов недвижимости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Объем представленной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(единицы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обращений, связанных с наличием </w:t>
            </w:r>
            <w:r>
              <w:rPr>
                <w:rFonts w:ascii="Times New Roman" w:hAnsi="Times New Roman"/>
                <w:sz w:val="24"/>
              </w:rPr>
              <w:t xml:space="preserve">ошибок, допущенных при определении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поступивших обращений, запросов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сведений из технических паспортов, оценочной и иной хранившейся по состоянию на 1 января 2013 года в органах и организациях по государс</w:t>
            </w:r>
            <w:r>
              <w:rPr>
                <w:rFonts w:ascii="Times New Roman" w:hAnsi="Times New Roman"/>
                <w:sz w:val="24"/>
              </w:rPr>
              <w:t xml:space="preserve">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(регистрации книг, реестров, копий правоустанавливающих документов и тому подобного)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283"/>
        </w:trPr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исполненных запросов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2000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,5</w:t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 о данных рынка недвижимости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предоставленной информации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в федеральный орган исполнительной власти, осуществляющий государственный кадастровый учет и государственную регистрацию прав, информации, необходимой для ведения ЕГРН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предоставленной информации (единицы)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0,1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959"/>
        </w:trPr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ind w:right="-6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редставление копий хранящихся отчетов и документов, сформированных в ходе определения кадастровой стоимости, а также документов и материалов, которые использовались при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определении кадастровой стоимости, уполномоченным государственным органам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по их требованию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Количество поступивших обращений, запросов (единицы)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0,3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Постоянное хранение технических паспортов, оценочной и иной хранившейся по состоянию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0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1 января 2013 года в органах и организациях по государствен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vMerge w:val="restart"/>
            <w:textDirection w:val="lrTb"/>
            <w:noWrap w:val="false"/>
          </w:tcPr>
          <w:p>
            <w:pPr>
              <w:ind w:right="-64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7" w:type="dxa"/>
            <w:vMerge w:val="restart"/>
            <w:textDirection w:val="lrTb"/>
            <w:noWrap w:val="false"/>
          </w:tcPr>
          <w:p>
            <w:pPr>
              <w:ind w:left="-207" w:right="-201"/>
              <w:jc w:val="center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хранимых документов (дел) (единица)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37750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37800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37800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3,0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73,0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16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Федерального закона от 03.07.2016 № 237-ФЗ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государственной кадастровой оценке»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для которых определена кадастровая стоимость (единицы)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,56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16,86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16,86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в соответствии со статьей 14 Федерального закона от 03.07.2016 № 237-ФЗ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государственной кадастровой оценке»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для которых определена кадастровая стоимость (единица)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Сбор, обработка, систематизация и накопление информации при определении кадастровой стоимости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собранной информации (единица)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200</w:t>
            </w:r>
            <w:r/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,2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Хранение отчетов и иных документов, </w:t>
            </w:r>
            <w:r>
              <w:rPr>
                <w:rFonts w:ascii="Times New Roman" w:hAnsi="Times New Roman"/>
                <w:sz w:val="24"/>
              </w:rPr>
              <w:t xml:space="preserve">формируемых в ходе определения кадастровой стоимости на электронном носителе в форме электронных документов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хранящейся информации </w:t>
            </w:r>
            <w:r>
              <w:rPr>
                <w:rFonts w:ascii="Times New Roman" w:hAnsi="Times New Roman"/>
                <w:sz w:val="24"/>
              </w:rPr>
              <w:t xml:space="preserve">(единица)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26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27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0,6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Хранение копий документов и материалов, использованных при определении кадастровой стоимости на бумажном или электронном носителе в форме электронных документов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ind w:right="-60"/>
              <w:spacing w:line="22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465" w:type="dxa"/>
            <w:textDirection w:val="lrTb"/>
            <w:noWrap w:val="false"/>
          </w:tcPr>
          <w:p>
            <w:pPr>
              <w:spacing w:line="226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Объем хранящейся информации </w:t>
            </w:r>
            <w:r>
              <w:rPr>
                <w:rFonts w:ascii="Times New Roman" w:hAnsi="Times New Roman"/>
                <w:sz w:val="24"/>
              </w:rPr>
              <w:t xml:space="preserve">(единица)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t xml:space="preserve">35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0,7</w:t>
            </w:r>
            <w:r/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10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807" w:type="dxa"/>
            <w:textDirection w:val="lrTb"/>
            <w:noWrap w:val="false"/>
          </w:tcPr>
          <w:p>
            <w:pPr>
              <w:jc w:val="center"/>
              <w:spacing w:line="22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Cs/>
                <w:sz w:val="22"/>
                <w:szCs w:val="22"/>
              </w:rPr>
            </w:r>
          </w:p>
        </w:tc>
      </w:tr>
    </w:tbl>
    <w:p>
      <w:pPr>
        <w:pStyle w:val="978"/>
        <w:rPr>
          <w:rFonts w:ascii="Times New Roman" w:hAnsi="Times New Roman" w:cs="Times New Roman"/>
          <w:sz w:val="28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  <w:outlineLvl w:val="1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V. Сведения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методике расчета показателей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40"/>
        <w:gridCol w:w="1211"/>
        <w:gridCol w:w="1276"/>
        <w:gridCol w:w="3260"/>
        <w:gridCol w:w="1843"/>
        <w:gridCol w:w="1519"/>
        <w:gridCol w:w="1822"/>
      </w:tblGrid>
      <w:tr>
        <w:trPr>
          <w:trHeight w:val="1405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Единица измерения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Алгоритм формирования (формула) и методологические пояснения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1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Источник данных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Срок представления годовой отчетной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земельных участков и объектов недвижимости на территории области, по которым проведена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к определению кадастровой стоимости, от общего количества земельных участков и объектов недвижимости,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отношении которых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запланировано проведение подготовки к определению кадастровой стоимости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Дподг = Кфакт / Кплан x 100%,</w:t>
            </w:r>
            <w:r/>
          </w:p>
          <w:p>
            <w:pPr>
              <w:ind w:left="-113" w:right="-113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где:</w:t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Дподг - доля земельных участков и объектов недвижимости на территории области, по которым проведена подготовка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 определению кадастровой стоимости;</w:t>
            </w:r>
            <w:r/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Кфакт - количество земельных участков и объектов недвижимости на территории области, в отношении которых была проведена подготовка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 определению кадастровой стоимости в текущем году;</w:t>
            </w:r>
            <w:r/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Кплан - количество земельных участков и объектов недвижимости на территории области, сведения о которых содержатся в государственном кадастре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в отношении которых запланировано проведение подготовки к определению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текуще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 году.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оля земельных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участков</w:t>
              <w:br/>
              <w:t xml:space="preserve">и объектов недвижимости</w:t>
              <w:br/>
              <w:t xml:space="preserve">на территории области,</w:t>
              <w:br/>
              <w:t xml:space="preserve">по которым проведена кадастровая оценка, от общего количества земельных участков и объектов недвижимости, в отношении которых запланировано проведение государственной кадастровой оценки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Доцен = Кфакт / Кплан x 100%,</w:t>
            </w:r>
            <w:r/>
          </w:p>
          <w:p>
            <w:pPr>
              <w:ind w:left="-113" w:right="-113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де:</w:t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Доцен - доля земельных участков и объектов недвижимости на территории области, по которым проведена государственная кадастровая оценка;</w:t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Кфакт - количество земельных участков и объектов недвижимости на территории области, в отношении которых была проведена государственная кадастровая оценка в текущем году;</w:t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Кплан - количество земельных участков и объектов недвижимости на территории области, в отношении которых запланировано проведение государственной кадастровой оценки в текущем году.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земельных участков и объек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 недвижимости на территории области,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1" w:type="dxa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земельных участков и объек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тов недвижимости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указанных в картах (планах)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кадастровых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расходах,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целях софинансиро-</w:t>
            </w:r>
            <w:r/>
            <w:r/>
          </w:p>
        </w:tc>
        <w:tc>
          <w:tcPr>
            <w:tcW w:w="182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отношении которых проведены комплексные кадастровые работы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кварталов, утвержденных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соответствии с требованиями федерального законодательства, и сведения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которых внесены в ЕГРН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вания которых предоставляе-тся субсидия по форме, утвержденной соглашением о предоставле-нии субсидии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муниципальных образований области, сведения о границах которых внесены в ЕГРН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границ муниципальных образований, сведения о которых внесены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ЕГРН, и которым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присвоен реестровый номер органом регистрации прав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муниципаль-ных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населенных пунктов области, сведения </w:t>
              <w:br/>
              <w:t xml:space="preserve">о границах которых внесены в ЕГРН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границ населенных пунктов, сведения о которых внесены в ЕГРН,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которым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присвоен реестровый номер органом регистрации прав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uppressLineNumbers w:val="0"/>
            </w:pP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территориальных зон области, сведения</w:t>
              <w:br/>
              <w:t xml:space="preserve">о границах которых внесены в ЕГРН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территориальных зон, сведения о которых внесены в ЕГРН, и которым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присвоен реестровый номер органом регистрации прав в текущем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uppressLineNumbers w:val="0"/>
            </w:pP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муниципаль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ежемесячно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генеральных планов поселений области, утвержденных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113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Количество генеральных планов, изготовленных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утвержденных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Отчетность муниципаль-ных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соответствии с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уполномоченным органом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порядке, установленном градостроительным законодательством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-113" w:right="-113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04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изготовленных цифровых ортофотопланов масштаба 1:2000 территорий населенных пунктов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211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-113" w:right="-113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57" w:right="-113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цифровых ортофотопланов населенных пунктов масштаба 1:2000, изготовленных в соответствии с заданием государственного контракта, и внесенных в государственную информационную систему «Единая электронная картографическая основа»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-85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19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Документы о приемке выполненных работ по государствен-ному контракту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2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ежеквартально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VI. План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2024 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3685"/>
        <w:gridCol w:w="4615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подготовки к определению кадастровой стоимости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машино-мест).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9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«Формирование достоверныой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  <w:br/>
              <w:t xml:space="preserve">и земельных участках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542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земельных участках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2089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91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сведений о границах муниципальных образований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границе 1 муниципального образования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сведений о границах населенных пунктов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24 населенных пунктов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137 территориальных зон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01.07.2024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</w:t>
              <w:br/>
              <w:t xml:space="preserve">и городских поселений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землеустроительной документации, необходимой для внесения в ЕГРН сведений о границах населенных пунктов»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15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/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цифровых ортофотопланов масштаба 1:2000 в отношении 15 населенных пунктов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План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2025 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3685"/>
        <w:gridCol w:w="4615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both"/>
              <w:spacing w:after="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подготовки к определению кадастровой стоимости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пунктов; 121710 объектов недвижимости (зданий, помещений, сооружений, объектов незавершенного строительства, машино-мест).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9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«Формирование достоверныой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  <w:br/>
              <w:t xml:space="preserve">и земельных участках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751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земельных участках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4733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91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сведений о границах муниципальных образований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границе 1 муниципального образования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сведений о границах населенных пунктов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43 населенных пунктов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264 территориальных зон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01.07.2025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</w:t>
              <w:br/>
              <w:t xml:space="preserve">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землеустроительной документации, необходимой для внесения в ЕГРН сведений о границах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15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цифровых ортофотопланов масштаба 1:2000 в отношении 14 населенных пунктов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2026 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/>
        <w:gridCol w:w="3685"/>
        <w:gridCol w:w="4615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40"/>
              </w:numPr>
              <w:ind w:left="0" w:firstLine="0"/>
              <w:jc w:val="both"/>
              <w:spacing w:after="0" w:line="223" w:lineRule="auto"/>
              <w:tabs>
                <w:tab w:val="left" w:pos="283" w:leader="none"/>
              </w:tabs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подготовки к определению кадастровой стоимости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121710 объектов недвижимости (зданий, помещений, сооружений, объектов незавершенного строительства, машино-мест).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77"/>
              <w:numPr>
                <w:ilvl w:val="0"/>
                <w:numId w:val="40"/>
              </w:numPr>
              <w:ind w:left="0" w:firstLine="0"/>
              <w:jc w:val="both"/>
              <w:spacing w:after="0" w:line="223" w:lineRule="auto"/>
              <w:tabs>
                <w:tab w:val="left" w:pos="283" w:leader="none"/>
              </w:tabs>
              <w:rPr>
                <w:rFonts w:ascii="Times New Roman" w:hAnsi="Times New Roman" w:cs="Times New Roman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Проведение государственной кадастровой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29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4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«Формирование достоверныой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  <w:br/>
              <w:t xml:space="preserve">и земельных участках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751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38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земельных участках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8" w:lineRule="auto"/>
              <w:tabs>
                <w:tab w:val="left" w:pos="1418" w:leader="none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«Выполнение комплексных кадастровых работ»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3373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91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8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«Внесение в Единый государственный реестр сведений о границах муниципальных образований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границе 2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161 территориальных зон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01.07.2026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line="238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</w:t>
              <w:br/>
              <w:t xml:space="preserve">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землеустроительной документации, необходимой для внесения в ЕГРН сведений о границах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23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14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цифровых ортофотопланов масштаба 1:2000 в отношении 14 населенных пунктов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/>
        <w:gridCol w:w="3685"/>
        <w:gridCol w:w="4615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977"/>
              <w:numPr>
                <w:ilvl w:val="0"/>
                <w:numId w:val="41"/>
              </w:numPr>
              <w:ind w:left="0" w:firstLine="0"/>
              <w:jc w:val="both"/>
              <w:spacing w:after="0" w:line="226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подготовки к определению кадастровой стоимости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977"/>
              <w:numPr>
                <w:ilvl w:val="0"/>
                <w:numId w:val="41"/>
              </w:numPr>
              <w:ind w:left="0" w:firstLine="0"/>
              <w:jc w:val="both"/>
              <w:spacing w:after="0" w:line="240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Проведение государственной кадастровой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121710 объектов недвижимости (зданий, помещений, сооружений, объектов незавершенного строительства, машино-мест)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9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«Формирование достоверныой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  <w:br/>
              <w:t xml:space="preserve">и земельных участках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751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91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4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сведений о границах населенных пунктов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8 населенных пунктов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29 территориальных зон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01.07.2027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</w:t>
              <w:br/>
              <w:t xml:space="preserve">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землеустроительной документации, необходимой для внесения в ЕГРН сведений о границах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4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14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141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949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цифровых ортофотопланов масштаба 1:2000 в отношении 14 населенных пунктов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«Развитие земельно-имущественного комплекса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96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1"/>
        <w:gridCol w:w="3685"/>
        <w:gridCol w:w="4644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и проведение государственной кадастровой оценки земельных участков и объектов недвижимости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39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кадастровой стоимости земельных участков и объектов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ОГБУ «Облкадастр»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подготовки к определению кадастровой стоимости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79863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иного специального назнач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ния, земель лесного фонда, земель особо охраняемых территорий и объектов, земель сельскохозяйственного назначения, земель населенных пунктов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77"/>
              <w:numPr>
                <w:ilvl w:val="0"/>
                <w:numId w:val="43"/>
              </w:numPr>
              <w:ind w:left="0" w:firstLine="0"/>
              <w:jc w:val="both"/>
              <w:spacing w:after="0" w:line="240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Проведение государственной кадастровой оценки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121710 объектов недвижимости (зданий, помещений, сооружений, объектов незавершенного строительства, машино-мест)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pStyle w:val="977"/>
              <w:numPr>
                <w:ilvl w:val="0"/>
                <w:numId w:val="43"/>
              </w:numPr>
              <w:ind w:left="0" w:firstLine="0"/>
              <w:jc w:val="both"/>
              <w:spacing w:after="0" w:line="226" w:lineRule="auto"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2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границах кадастровых кварталов, расположенных на территории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93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3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«Формирование достоверныой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кадастровой 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об объектах недвижимости</w:t>
              <w:br/>
              <w:t xml:space="preserve">и земельных участках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283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Мероприятие 1 комплекса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субсидии бюджетам муниципальных образований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на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комплексных кадастровых работ»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Проведение комплексных кадастровых работ в отношении 751 земельных участков и объектов недвижимости, расположенных в кадастровых кварталах на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кадастровых работ в рамках реализации Федерального проекта «Национальная система пространственных данных»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916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сведений 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области, 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39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ормирование достоверной кадастровой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границах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jc w:val="both"/>
              <w:spacing w:line="235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«Внесение в Единый государственный реестр сведений о границах населенных пунктов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8 населенных пунктов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01.10.2027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«Внесение в Единый государственный реестр сведений о границах территориальных зон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Внесение в ЕГРН сведений о границах 29 территориальных зон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01.07.2027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строительства и жилищно-коммунального хозяйства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tabs>
                <w:tab w:val="left" w:pos="312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 процессных мероприятий «Подготовка генеральных планов сельских</w:t>
              <w:br/>
              <w:t xml:space="preserve">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39" w:type="dxa"/>
            <w:vMerge w:val="restart"/>
            <w:textDirection w:val="lrTb"/>
            <w:noWrap w:val="false"/>
          </w:tcPr>
          <w:p>
            <w:pPr>
              <w:jc w:val="both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Изготовление землеустроительной документации, необходимой для внесения в ЕГРН сведений о границах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35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ind w:right="-107"/>
              <w:spacing w:line="240" w:lineRule="auto"/>
              <w:tabs>
                <w:tab w:val="left" w:pos="141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генеральных планов сельских и городских поселений области»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14 генеральных планов сельских и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электронной картографической основы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0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1413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Задача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достоверной картографической информации о территории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9496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«Изготовление цифровых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ортофотопланов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масштаба 1:2000 территорий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811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Изготовление цифровых ортофотопланов масштаба 1:2000 в отношении 14 населенных пунктов области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15.12.2027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6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  <w:jc w:val="center"/>
      <w:tabs>
        <w:tab w:val="left" w:pos="6066" w:leader="none"/>
      </w:tabs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21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7265043"/>
      <w:docPartObj>
        <w:docPartGallery w:val="Page Numbers (Top of Page)"/>
        <w:docPartUnique w:val="true"/>
      </w:docPartObj>
      <w:rPr/>
    </w:sdtPr>
    <w:sdtContent>
      <w:p>
        <w:pPr>
          <w:pStyle w:val="970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32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8361378"/>
      <w:docPartObj>
        <w:docPartGallery w:val="Page Numbers (Top of Page)"/>
        <w:docPartUnique w:val="true"/>
      </w:docPartObj>
      <w:rPr/>
    </w:sdtPr>
    <w:sdtContent>
      <w:p>
        <w:pPr>
          <w:pStyle w:val="97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31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</w:r>
        <w:r>
          <w:rPr>
            <w:rFonts w:ascii="Times New Roman" w:hAnsi="Times New Roman"/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6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eastAsiaTheme="minorHAnsi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0" w:hanging="1370"/>
      </w:pPr>
      <w:rPr>
        <w:rFonts w:hint="default" w:eastAsiaTheme="minorHAnsi"/>
      </w:rPr>
    </w:lvl>
    <w:lvl w:ilvl="1">
      <w:start w:val="1"/>
      <w:numFmt w:val="decimal"/>
      <w:isLgl w:val="false"/>
      <w:suff w:val="tab"/>
      <w:lvlText w:val="%1.%2."/>
      <w:lvlJc w:val="left"/>
      <w:pPr>
        <w:ind w:left="2079" w:hanging="137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8" w:hanging="137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7" w:hanging="137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6" w:hanging="137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HAnsi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142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29" w:hanging="14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38" w:hanging="14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47" w:hanging="142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56" w:hanging="142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20" w:hanging="360"/>
      </w:pPr>
      <w:rPr>
        <w:rFonts w:ascii="Arial" w:hAnsi="Arial" w:eastAsia="Arial" w:cs="Arial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7"/>
  </w:num>
  <w:num w:numId="5">
    <w:abstractNumId w:val="16"/>
  </w:num>
  <w:num w:numId="6">
    <w:abstractNumId w:val="7"/>
  </w:num>
  <w:num w:numId="7">
    <w:abstractNumId w:val="12"/>
  </w:num>
  <w:num w:numId="8">
    <w:abstractNumId w:val="21"/>
  </w:num>
  <w:num w:numId="9">
    <w:abstractNumId w:val="10"/>
  </w:num>
  <w:num w:numId="10">
    <w:abstractNumId w:val="18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  <w:num w:numId="18">
    <w:abstractNumId w:val="3"/>
  </w:num>
  <w:num w:numId="19">
    <w:abstractNumId w:val="0"/>
  </w:num>
  <w:num w:numId="20">
    <w:abstractNumId w:val="22"/>
  </w:num>
  <w:num w:numId="21">
    <w:abstractNumId w:val="2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>
    <w:name w:val="Heading 1"/>
    <w:basedOn w:val="965"/>
    <w:next w:val="965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3">
    <w:name w:val="Heading 1 Char"/>
    <w:basedOn w:val="966"/>
    <w:link w:val="792"/>
    <w:uiPriority w:val="9"/>
    <w:rPr>
      <w:rFonts w:ascii="Arial" w:hAnsi="Arial" w:eastAsia="Arial" w:cs="Arial"/>
      <w:sz w:val="40"/>
      <w:szCs w:val="40"/>
    </w:rPr>
  </w:style>
  <w:style w:type="paragraph" w:styleId="794">
    <w:name w:val="Heading 2"/>
    <w:basedOn w:val="965"/>
    <w:next w:val="965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5">
    <w:name w:val="Heading 2 Char"/>
    <w:basedOn w:val="966"/>
    <w:link w:val="794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65"/>
    <w:next w:val="965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basedOn w:val="966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65"/>
    <w:next w:val="965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basedOn w:val="966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65"/>
    <w:next w:val="965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basedOn w:val="966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65"/>
    <w:next w:val="965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basedOn w:val="966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65"/>
    <w:next w:val="965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basedOn w:val="966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65"/>
    <w:next w:val="965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basedOn w:val="966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65"/>
    <w:next w:val="965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basedOn w:val="966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65"/>
    <w:next w:val="965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66"/>
    <w:link w:val="811"/>
    <w:uiPriority w:val="10"/>
    <w:rPr>
      <w:sz w:val="48"/>
      <w:szCs w:val="48"/>
    </w:rPr>
  </w:style>
  <w:style w:type="paragraph" w:styleId="813">
    <w:name w:val="Subtitle"/>
    <w:basedOn w:val="965"/>
    <w:next w:val="965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66"/>
    <w:link w:val="813"/>
    <w:uiPriority w:val="11"/>
    <w:rPr>
      <w:sz w:val="24"/>
      <w:szCs w:val="24"/>
    </w:rPr>
  </w:style>
  <w:style w:type="paragraph" w:styleId="815">
    <w:name w:val="Quote"/>
    <w:basedOn w:val="965"/>
    <w:next w:val="965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5"/>
    <w:next w:val="965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character" w:styleId="819">
    <w:name w:val="Header Char"/>
    <w:basedOn w:val="966"/>
    <w:link w:val="970"/>
    <w:uiPriority w:val="99"/>
  </w:style>
  <w:style w:type="character" w:styleId="820">
    <w:name w:val="Footer Char"/>
    <w:basedOn w:val="966"/>
    <w:link w:val="972"/>
    <w:uiPriority w:val="99"/>
  </w:style>
  <w:style w:type="paragraph" w:styleId="821">
    <w:name w:val="Caption"/>
    <w:basedOn w:val="965"/>
    <w:next w:val="9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>
    <w:name w:val="Caption Char"/>
    <w:basedOn w:val="821"/>
    <w:link w:val="972"/>
    <w:uiPriority w:val="99"/>
  </w:style>
  <w:style w:type="table" w:styleId="823">
    <w:name w:val="Table Grid Light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1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Grid Table 4 - Accent 1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2">
    <w:name w:val="Grid Table 4 - Accent 2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Grid Table 4 - Accent 3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4">
    <w:name w:val="Grid Table 4 - Accent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Grid Table 4 - Accent 5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Grid Table 4 - Accent 6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Grid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4">
    <w:name w:val="Grid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5">
    <w:name w:val="Grid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6">
    <w:name w:val="Grid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7">
    <w:name w:val="Grid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8">
    <w:name w:val="Grid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9">
    <w:name w:val="Grid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6">
    <w:name w:val="List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7">
    <w:name w:val="List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8">
    <w:name w:val="List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9">
    <w:name w:val="List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0">
    <w:name w:val="List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1">
    <w:name w:val="List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4">
    <w:name w:val="List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5">
    <w:name w:val="List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List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7">
    <w:name w:val="List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List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9">
    <w:name w:val="List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0">
    <w:name w:val="List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1">
    <w:name w:val="List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2">
    <w:name w:val="List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3">
    <w:name w:val="List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4">
    <w:name w:val="List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5">
    <w:name w:val="List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6">
    <w:name w:val="List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7">
    <w:name w:val="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 &amp; 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5">
    <w:name w:val="Bordered &amp; 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6">
    <w:name w:val="Bordered &amp; 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7">
    <w:name w:val="Bordered &amp; 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8">
    <w:name w:val="Bordered &amp; 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9">
    <w:name w:val="Bordered &amp; 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0">
    <w:name w:val="Bordered &amp; 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1">
    <w:name w:val="Bordered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2">
    <w:name w:val="Bordered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3">
    <w:name w:val="Bordered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4">
    <w:name w:val="Bordered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5">
    <w:name w:val="Bordered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6">
    <w:name w:val="Bordered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7">
    <w:name w:val="Bordered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8">
    <w:name w:val="footnote text"/>
    <w:basedOn w:val="965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>
    <w:name w:val="Footnote Text Char"/>
    <w:link w:val="948"/>
    <w:uiPriority w:val="99"/>
    <w:rPr>
      <w:sz w:val="18"/>
    </w:rPr>
  </w:style>
  <w:style w:type="character" w:styleId="950">
    <w:name w:val="footnote reference"/>
    <w:basedOn w:val="966"/>
    <w:uiPriority w:val="99"/>
    <w:unhideWhenUsed/>
    <w:rPr>
      <w:vertAlign w:val="superscript"/>
    </w:rPr>
  </w:style>
  <w:style w:type="paragraph" w:styleId="951">
    <w:name w:val="endnote text"/>
    <w:basedOn w:val="965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basedOn w:val="966"/>
    <w:uiPriority w:val="99"/>
    <w:semiHidden/>
    <w:unhideWhenUsed/>
    <w:rPr>
      <w:vertAlign w:val="superscript"/>
    </w:rPr>
  </w:style>
  <w:style w:type="paragraph" w:styleId="954">
    <w:name w:val="toc 1"/>
    <w:basedOn w:val="965"/>
    <w:next w:val="965"/>
    <w:uiPriority w:val="39"/>
    <w:unhideWhenUsed/>
    <w:pPr>
      <w:ind w:left="0" w:right="0" w:firstLine="0"/>
      <w:spacing w:after="57"/>
    </w:pPr>
  </w:style>
  <w:style w:type="paragraph" w:styleId="955">
    <w:name w:val="toc 2"/>
    <w:basedOn w:val="965"/>
    <w:next w:val="965"/>
    <w:uiPriority w:val="39"/>
    <w:unhideWhenUsed/>
    <w:pPr>
      <w:ind w:left="283" w:right="0" w:firstLine="0"/>
      <w:spacing w:after="57"/>
    </w:pPr>
  </w:style>
  <w:style w:type="paragraph" w:styleId="956">
    <w:name w:val="toc 3"/>
    <w:basedOn w:val="965"/>
    <w:next w:val="965"/>
    <w:uiPriority w:val="39"/>
    <w:unhideWhenUsed/>
    <w:pPr>
      <w:ind w:left="567" w:right="0" w:firstLine="0"/>
      <w:spacing w:after="57"/>
    </w:pPr>
  </w:style>
  <w:style w:type="paragraph" w:styleId="957">
    <w:name w:val="toc 4"/>
    <w:basedOn w:val="965"/>
    <w:next w:val="965"/>
    <w:uiPriority w:val="39"/>
    <w:unhideWhenUsed/>
    <w:pPr>
      <w:ind w:left="850" w:right="0" w:firstLine="0"/>
      <w:spacing w:after="57"/>
    </w:pPr>
  </w:style>
  <w:style w:type="paragraph" w:styleId="958">
    <w:name w:val="toc 5"/>
    <w:basedOn w:val="965"/>
    <w:next w:val="965"/>
    <w:uiPriority w:val="39"/>
    <w:unhideWhenUsed/>
    <w:pPr>
      <w:ind w:left="1134" w:right="0" w:firstLine="0"/>
      <w:spacing w:after="57"/>
    </w:pPr>
  </w:style>
  <w:style w:type="paragraph" w:styleId="959">
    <w:name w:val="toc 6"/>
    <w:basedOn w:val="965"/>
    <w:next w:val="965"/>
    <w:uiPriority w:val="39"/>
    <w:unhideWhenUsed/>
    <w:pPr>
      <w:ind w:left="1417" w:right="0" w:firstLine="0"/>
      <w:spacing w:after="57"/>
    </w:pPr>
  </w:style>
  <w:style w:type="paragraph" w:styleId="960">
    <w:name w:val="toc 7"/>
    <w:basedOn w:val="965"/>
    <w:next w:val="965"/>
    <w:uiPriority w:val="39"/>
    <w:unhideWhenUsed/>
    <w:pPr>
      <w:ind w:left="1701" w:right="0" w:firstLine="0"/>
      <w:spacing w:after="57"/>
    </w:pPr>
  </w:style>
  <w:style w:type="paragraph" w:styleId="961">
    <w:name w:val="toc 8"/>
    <w:basedOn w:val="965"/>
    <w:next w:val="965"/>
    <w:uiPriority w:val="39"/>
    <w:unhideWhenUsed/>
    <w:pPr>
      <w:ind w:left="1984" w:right="0" w:firstLine="0"/>
      <w:spacing w:after="57"/>
    </w:pPr>
  </w:style>
  <w:style w:type="paragraph" w:styleId="962">
    <w:name w:val="toc 9"/>
    <w:basedOn w:val="965"/>
    <w:next w:val="965"/>
    <w:uiPriority w:val="39"/>
    <w:unhideWhenUsed/>
    <w:pPr>
      <w:ind w:left="2268" w:right="0" w:firstLine="0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965"/>
    <w:next w:val="965"/>
    <w:uiPriority w:val="99"/>
    <w:unhideWhenUsed/>
    <w:pPr>
      <w:spacing w:after="0" w:afterAutospacing="0"/>
    </w:pPr>
  </w:style>
  <w:style w:type="paragraph" w:styleId="965" w:default="1">
    <w:name w:val="Normal"/>
    <w:qFormat/>
  </w:style>
  <w:style w:type="character" w:styleId="966" w:default="1">
    <w:name w:val="Default Paragraph Font"/>
    <w:uiPriority w:val="1"/>
    <w:semiHidden/>
    <w:unhideWhenUsed/>
  </w:style>
  <w:style w:type="table" w:styleId="9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8" w:default="1">
    <w:name w:val="No List"/>
    <w:uiPriority w:val="99"/>
    <w:semiHidden/>
    <w:unhideWhenUsed/>
  </w:style>
  <w:style w:type="table" w:styleId="969">
    <w:name w:val="Table Grid"/>
    <w:basedOn w:val="967"/>
    <w:uiPriority w:val="5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>
    <w:name w:val="Header"/>
    <w:basedOn w:val="965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971" w:customStyle="1">
    <w:name w:val="Верхний колонтитул Знак"/>
    <w:basedOn w:val="966"/>
    <w:link w:val="970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72">
    <w:name w:val="Footer"/>
    <w:basedOn w:val="965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66"/>
    <w:link w:val="972"/>
    <w:uiPriority w:val="99"/>
  </w:style>
  <w:style w:type="paragraph" w:styleId="974">
    <w:name w:val="Balloon Text"/>
    <w:basedOn w:val="965"/>
    <w:link w:val="9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75" w:customStyle="1">
    <w:name w:val="Текст выноски Знак"/>
    <w:basedOn w:val="966"/>
    <w:link w:val="974"/>
    <w:uiPriority w:val="99"/>
    <w:semiHidden/>
    <w:rPr>
      <w:rFonts w:ascii="Tahoma" w:hAnsi="Tahoma" w:cs="Tahoma"/>
      <w:sz w:val="16"/>
      <w:szCs w:val="16"/>
    </w:rPr>
  </w:style>
  <w:style w:type="paragraph" w:styleId="976" w:customStyle="1">
    <w:name w:val="Знак"/>
    <w:basedOn w:val="965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977">
    <w:name w:val="List Paragraph"/>
    <w:basedOn w:val="965"/>
    <w:uiPriority w:val="34"/>
    <w:qFormat/>
    <w:pPr>
      <w:contextualSpacing/>
      <w:ind w:left="720"/>
    </w:pPr>
  </w:style>
  <w:style w:type="paragraph" w:styleId="9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7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80">
    <w:name w:val="Hyperlink"/>
    <w:basedOn w:val="966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A459125295CC2D60033F59548A9A1A842CB51C9B08CBE332BEED872FD7AA82AF35ADE6280BDAFB1C0DB0D6DCEA287CA05D1CC8C4803A9CB66D270EN2P6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E7C1-17E2-41B9-B9B1-CBD543E8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113</cp:revision>
  <dcterms:created xsi:type="dcterms:W3CDTF">2020-02-05T23:27:00Z</dcterms:created>
  <dcterms:modified xsi:type="dcterms:W3CDTF">2023-10-31T07:57:35Z</dcterms:modified>
</cp:coreProperties>
</file>